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0D583ADA" w:rsidR="007C2FEE" w:rsidRPr="00E63DBE" w:rsidRDefault="002E2807" w:rsidP="007C2FEE">
      <w:pPr>
        <w:pStyle w:val="Head"/>
      </w:pPr>
      <w:proofErr w:type="spellStart"/>
      <w:r>
        <w:rPr>
          <w:lang w:val="it-IT"/>
        </w:rPr>
        <w:t>Kleemann</w:t>
      </w:r>
      <w:proofErr w:type="spellEnd"/>
      <w:r>
        <w:rPr>
          <w:lang w:val="it-IT"/>
        </w:rPr>
        <w:t xml:space="preserve"> │ Un treno di macchine completamente elettrico dimostra il proprio valore in Svezia</w:t>
      </w:r>
    </w:p>
    <w:p w14:paraId="34A89D42" w14:textId="3AFCBA5E" w:rsidR="007C2FEE" w:rsidRPr="00E63DBE" w:rsidRDefault="005108C5" w:rsidP="007C2FEE">
      <w:pPr>
        <w:pStyle w:val="Subhead"/>
      </w:pPr>
      <w:r>
        <w:rPr>
          <w:bCs/>
          <w:iCs w:val="0"/>
          <w:sz w:val="26"/>
          <w:szCs w:val="26"/>
          <w:lang w:val="it-IT"/>
        </w:rPr>
        <w:t>Economico e orientato al futuro</w:t>
      </w:r>
    </w:p>
    <w:p w14:paraId="43A5AB78" w14:textId="323D2C3C" w:rsidR="007C2FEE" w:rsidRPr="00E63DBE" w:rsidRDefault="002E2807" w:rsidP="007C2FEE">
      <w:pPr>
        <w:pStyle w:val="Teaser"/>
        <w:rPr>
          <w:szCs w:val="22"/>
        </w:rPr>
      </w:pPr>
      <w:r>
        <w:rPr>
          <w:bCs/>
          <w:szCs w:val="22"/>
          <w:lang w:val="it-IT"/>
        </w:rPr>
        <w:t xml:space="preserve">Nella regione costiera di Stoccolma, un’impresa edile fa un altro passo verso il futuro: l’intero processo di frantumazione e vagliatura è completamente elettrico, con un treno di macchine collegato di </w:t>
      </w:r>
      <w:proofErr w:type="spellStart"/>
      <w:r>
        <w:rPr>
          <w:bCs/>
          <w:szCs w:val="22"/>
          <w:lang w:val="it-IT"/>
        </w:rPr>
        <w:t>Kleemann</w:t>
      </w:r>
      <w:proofErr w:type="spellEnd"/>
      <w:r>
        <w:rPr>
          <w:bCs/>
          <w:szCs w:val="22"/>
          <w:lang w:val="it-IT"/>
        </w:rPr>
        <w:t xml:space="preserve">, composto dal frantoio a mascelle MOBICAT MC 120 PRO, dal frantoio a cono MOBICONE MCO 110 PRO e dall’impianto di vagliatura MOBISCREEN MSC 953 EVO. </w:t>
      </w:r>
    </w:p>
    <w:p w14:paraId="074FF9E2" w14:textId="1EF7EC19" w:rsidR="007C2FEE" w:rsidRPr="00E63DBE" w:rsidRDefault="002E2807" w:rsidP="007C2FEE">
      <w:pPr>
        <w:pStyle w:val="Standardabsatz"/>
      </w:pPr>
      <w:r>
        <w:rPr>
          <w:lang w:val="it-IT"/>
        </w:rPr>
        <w:t xml:space="preserve">Il ventaglio applicativo possibile è vasto: vengono lavorati principalmente granito e materiale da riciclaggio, mentre gli adeguamenti dei parametri della macchina sono necessari alla luce del frequente cambio del materiale di alimentazione. Pertanto viene impiegato un treno di macchine completo, composto da tre macchine </w:t>
      </w:r>
      <w:proofErr w:type="spellStart"/>
      <w:r>
        <w:rPr>
          <w:lang w:val="it-IT"/>
        </w:rPr>
        <w:t>Kleemann</w:t>
      </w:r>
      <w:proofErr w:type="spellEnd"/>
      <w:r>
        <w:rPr>
          <w:lang w:val="it-IT"/>
        </w:rPr>
        <w:t>: dal frantoio a mascelle, il materiale frantumato con una granulometria di 0 – 150 mm passa al frantoio a cono, quindi con 0 – 60 mm all’impianto di vagliatura e classificazione mobile, dove viene separato in tre granulometrie: 0 – 16 mm, 16 – 32 mm e &gt;32 mm.</w:t>
      </w:r>
    </w:p>
    <w:p w14:paraId="22320BAD" w14:textId="5977A986" w:rsidR="007C2FEE" w:rsidRPr="00E63DBE" w:rsidRDefault="002E2807" w:rsidP="00BC1961">
      <w:pPr>
        <w:pStyle w:val="Absatzberschrift"/>
      </w:pPr>
      <w:bookmarkStart w:id="0" w:name="_Hlk210113052"/>
      <w:r>
        <w:rPr>
          <w:bCs/>
          <w:lang w:val="it-IT"/>
        </w:rPr>
        <w:t xml:space="preserve">Puramente elettrico – per convinzione </w:t>
      </w:r>
    </w:p>
    <w:p w14:paraId="66B8ADAF" w14:textId="59DFABCD" w:rsidR="002E2807" w:rsidRPr="00E63DBE" w:rsidRDefault="002E2807" w:rsidP="002E2807">
      <w:pPr>
        <w:pStyle w:val="Fotos"/>
        <w:jc w:val="both"/>
        <w:rPr>
          <w:b w:val="0"/>
        </w:rPr>
      </w:pPr>
      <w:r>
        <w:rPr>
          <w:b w:val="0"/>
          <w:lang w:val="it-IT"/>
        </w:rPr>
        <w:t xml:space="preserve">C’è una differenza rispetto ai processi di trattamento del materiale precedentemente impiegati dall’impresa: l’intero treno è alimentato esclusivamente da energia elettrica. “La nostra decisione di passare all’elettrico è stata motivata da considerazioni di risparmio energetico e dal desiderio di ridurre le emissioni”, spiega Freddie Erickson, comproprietario della </w:t>
      </w:r>
      <w:proofErr w:type="spellStart"/>
      <w:r>
        <w:rPr>
          <w:b w:val="0"/>
          <w:lang w:val="it-IT"/>
        </w:rPr>
        <w:t>Kentas</w:t>
      </w:r>
      <w:proofErr w:type="spellEnd"/>
      <w:r>
        <w:rPr>
          <w:b w:val="0"/>
          <w:lang w:val="it-IT"/>
        </w:rPr>
        <w:t xml:space="preserve"> Last &amp; </w:t>
      </w:r>
      <w:proofErr w:type="spellStart"/>
      <w:r>
        <w:rPr>
          <w:b w:val="0"/>
          <w:lang w:val="it-IT"/>
        </w:rPr>
        <w:t>Schakt</w:t>
      </w:r>
      <w:proofErr w:type="spellEnd"/>
      <w:r>
        <w:rPr>
          <w:b w:val="0"/>
          <w:lang w:val="it-IT"/>
        </w:rPr>
        <w:t xml:space="preserve"> AB. </w:t>
      </w:r>
    </w:p>
    <w:p w14:paraId="55EBEE6F" w14:textId="3C20D019" w:rsidR="002E2807" w:rsidRPr="00E63DBE" w:rsidRDefault="00A2658A" w:rsidP="002E2807">
      <w:pPr>
        <w:pStyle w:val="Fotos"/>
        <w:jc w:val="both"/>
        <w:rPr>
          <w:b w:val="0"/>
        </w:rPr>
      </w:pPr>
      <w:bookmarkStart w:id="1" w:name="_Hlk210112636"/>
      <w:r>
        <w:rPr>
          <w:b w:val="0"/>
          <w:lang w:val="it-IT"/>
        </w:rPr>
        <w:t xml:space="preserve">L’investimento, inoltre, paga anche a livello economico: “L’impresa stima che i costi operativi di un’alimentazione elettrica siano circa la metà di quelli legati al consumo di gasolio”. Anche i processi sono più semplici e risparmiano tempo prezioso: nessun rifornimento giornaliero, nessun tempo di riscaldamento e anche la manutenzione è diventata più facile e meno impegnativa, dato che i sistemi elettrici sono più affidabili. </w:t>
      </w:r>
    </w:p>
    <w:bookmarkEnd w:id="1"/>
    <w:bookmarkEnd w:id="0"/>
    <w:p w14:paraId="57270CB0" w14:textId="02C07BC8" w:rsidR="002E2807" w:rsidRPr="00E63DBE" w:rsidRDefault="000938BB" w:rsidP="002E2807">
      <w:pPr>
        <w:pStyle w:val="Fotos"/>
        <w:jc w:val="both"/>
        <w:rPr>
          <w:b w:val="0"/>
        </w:rPr>
      </w:pPr>
      <w:r>
        <w:rPr>
          <w:b w:val="0"/>
          <w:lang w:val="it-IT"/>
        </w:rPr>
        <w:t xml:space="preserve">Le condizioni locali hanno giustificato la scelta anche a livello logistico e finanziario per l’impresa svedese. È stato investito un notevole importo in euro a sei cifre in misure infrastrutturali, tra cui una stazione di trasformazione e linee elettriche sotterranee. Non c’erano sovvenzioni statali. </w:t>
      </w:r>
    </w:p>
    <w:p w14:paraId="6738B99C" w14:textId="77777777" w:rsidR="002E2807" w:rsidRPr="00E63DBE" w:rsidRDefault="002E2807" w:rsidP="002E2807">
      <w:pPr>
        <w:pStyle w:val="Absatzberschrift"/>
      </w:pPr>
      <w:r>
        <w:rPr>
          <w:bCs/>
          <w:lang w:val="it-IT"/>
        </w:rPr>
        <w:t>Tecnologia robusta per materiali esigenti</w:t>
      </w:r>
    </w:p>
    <w:p w14:paraId="06358E46" w14:textId="6A533A4E" w:rsidR="002E2807" w:rsidRPr="00E63DBE" w:rsidRDefault="002F52C2" w:rsidP="002E2807">
      <w:pPr>
        <w:pStyle w:val="Fotos"/>
        <w:jc w:val="both"/>
        <w:rPr>
          <w:b w:val="0"/>
        </w:rPr>
      </w:pPr>
      <w:r>
        <w:rPr>
          <w:b w:val="0"/>
          <w:lang w:val="it-IT"/>
        </w:rPr>
        <w:t xml:space="preserve">Il treno di macchine è concatenato in modo intelligente e questo, grazie alla regolazione automatica, garantisce un processo stabile. Le macchine comunicano tramite sensori di livello di riempimento e regolano le proprie performance. Ad esempio, la macchina a monte riduce l’alimentazione se la macchina a valle trasmette un livello di riempimento elevato. Se viene premuto un arresto di emergenza in qualsiasi punto del treno, tutte le macchine si fermano contemporaneamente. </w:t>
      </w:r>
    </w:p>
    <w:p w14:paraId="4F9FC123" w14:textId="3DE99411" w:rsidR="00EC30D5" w:rsidRDefault="002E2807" w:rsidP="002E2807">
      <w:pPr>
        <w:pStyle w:val="Fotos"/>
        <w:jc w:val="both"/>
        <w:rPr>
          <w:b w:val="0"/>
        </w:rPr>
      </w:pPr>
      <w:r>
        <w:rPr>
          <w:b w:val="0"/>
          <w:lang w:val="it-IT"/>
        </w:rPr>
        <w:t xml:space="preserve">Per il funzionamento in loco, viene utilizzato SPECTIVE CONNECT. In questo modo è possibile visualizzare e regolare comodamente i dati e le impostazioni dell’impianto </w:t>
      </w:r>
      <w:r>
        <w:rPr>
          <w:b w:val="0"/>
          <w:lang w:val="it-IT"/>
        </w:rPr>
        <w:lastRenderedPageBreak/>
        <w:t>tramite smartphone, in modo sicuro ed efficiente, senza dover accedere direttamente al sistema.</w:t>
      </w:r>
    </w:p>
    <w:p w14:paraId="3EC12DE9" w14:textId="666A1B2F" w:rsidR="002E2807" w:rsidRPr="00E63DBE" w:rsidRDefault="00A93FF5" w:rsidP="002E2807">
      <w:pPr>
        <w:pStyle w:val="Absatzberschrift"/>
      </w:pPr>
      <w:r>
        <w:rPr>
          <w:bCs/>
          <w:lang w:val="it-IT"/>
        </w:rPr>
        <w:t xml:space="preserve">Continuare a guidare il cambiamento </w:t>
      </w:r>
    </w:p>
    <w:p w14:paraId="140B2774" w14:textId="15F0A206" w:rsidR="002E2807" w:rsidRPr="00E63DBE" w:rsidRDefault="002E2807" w:rsidP="002E2807">
      <w:pPr>
        <w:pStyle w:val="Fotos"/>
        <w:jc w:val="both"/>
        <w:rPr>
          <w:b w:val="0"/>
        </w:rPr>
      </w:pPr>
      <w:r>
        <w:rPr>
          <w:b w:val="0"/>
          <w:lang w:val="it-IT"/>
        </w:rPr>
        <w:t xml:space="preserve">L’esperienza con il funzionamento completamente elettrico è stata costantemente positiva. Alla luce di questo bilancio, l’impresa svedese ha già in programma l’elettrificazione di altre macchine: “Stiamo lavorando attivamente per convertire il maggior numero possibile di macchine all’elettrico. Questa è chiaramente la strada del futuro e siamo determinati ad attuare questo cambiamento in tutta la nostra flotta”. </w:t>
      </w:r>
    </w:p>
    <w:p w14:paraId="0AF53E86" w14:textId="77777777" w:rsidR="002E2807" w:rsidRPr="00E63DBE" w:rsidRDefault="002E2807" w:rsidP="002E2807">
      <w:pPr>
        <w:pStyle w:val="Absatzberschrift"/>
      </w:pPr>
      <w:r>
        <w:rPr>
          <w:bCs/>
          <w:lang w:val="it-IT"/>
        </w:rPr>
        <w:t xml:space="preserve">Fatti e cifre </w:t>
      </w:r>
    </w:p>
    <w:p w14:paraId="7D6C42B0" w14:textId="77777777" w:rsidR="002E2807" w:rsidRPr="00E63DBE" w:rsidRDefault="002E2807" w:rsidP="00E57DF6">
      <w:pPr>
        <w:pStyle w:val="Fotos"/>
        <w:spacing w:after="0"/>
        <w:rPr>
          <w:b w:val="0"/>
        </w:rPr>
      </w:pPr>
      <w:r>
        <w:rPr>
          <w:b w:val="0"/>
          <w:lang w:val="it-IT"/>
        </w:rPr>
        <w:t>Treno di macchine (ad azionamento completamente elettrico)</w:t>
      </w:r>
    </w:p>
    <w:p w14:paraId="3D4759FE" w14:textId="54D8B2F5" w:rsidR="002E2807" w:rsidRPr="00E63DBE" w:rsidRDefault="002E2807" w:rsidP="009476BF">
      <w:pPr>
        <w:pStyle w:val="Fotos"/>
        <w:numPr>
          <w:ilvl w:val="0"/>
          <w:numId w:val="30"/>
        </w:numPr>
        <w:tabs>
          <w:tab w:val="left" w:pos="4111"/>
        </w:tabs>
        <w:spacing w:after="0"/>
        <w:ind w:left="1423" w:hanging="357"/>
        <w:rPr>
          <w:b w:val="0"/>
        </w:rPr>
      </w:pPr>
      <w:r>
        <w:rPr>
          <w:b w:val="0"/>
          <w:lang w:val="it-IT"/>
        </w:rPr>
        <w:t xml:space="preserve">Frantoio a mascelle: </w:t>
      </w:r>
      <w:r>
        <w:rPr>
          <w:b w:val="0"/>
          <w:lang w:val="it-IT"/>
        </w:rPr>
        <w:tab/>
        <w:t>MC 120 PRO</w:t>
      </w:r>
    </w:p>
    <w:p w14:paraId="75542915" w14:textId="49252923" w:rsidR="002E2807" w:rsidRPr="00E63DBE" w:rsidRDefault="002E2807" w:rsidP="009476BF">
      <w:pPr>
        <w:pStyle w:val="Fotos"/>
        <w:numPr>
          <w:ilvl w:val="0"/>
          <w:numId w:val="30"/>
        </w:numPr>
        <w:tabs>
          <w:tab w:val="left" w:pos="4111"/>
        </w:tabs>
        <w:spacing w:after="0"/>
        <w:ind w:left="1423" w:hanging="357"/>
        <w:rPr>
          <w:b w:val="0"/>
        </w:rPr>
      </w:pPr>
      <w:r>
        <w:rPr>
          <w:b w:val="0"/>
          <w:lang w:val="it-IT"/>
        </w:rPr>
        <w:t xml:space="preserve">Frantoio a cono: </w:t>
      </w:r>
      <w:r>
        <w:rPr>
          <w:b w:val="0"/>
          <w:lang w:val="it-IT"/>
        </w:rPr>
        <w:tab/>
        <w:t>MCO 110 PRO</w:t>
      </w:r>
    </w:p>
    <w:p w14:paraId="38B8F33B" w14:textId="31365748" w:rsidR="002E2807" w:rsidRPr="00E63DBE" w:rsidRDefault="002E2807" w:rsidP="009476BF">
      <w:pPr>
        <w:pStyle w:val="Fotos"/>
        <w:numPr>
          <w:ilvl w:val="0"/>
          <w:numId w:val="30"/>
        </w:numPr>
        <w:tabs>
          <w:tab w:val="left" w:pos="3544"/>
          <w:tab w:val="left" w:pos="4111"/>
        </w:tabs>
        <w:spacing w:after="120"/>
        <w:ind w:left="1423" w:hanging="357"/>
        <w:rPr>
          <w:b w:val="0"/>
        </w:rPr>
      </w:pPr>
      <w:r>
        <w:rPr>
          <w:b w:val="0"/>
          <w:lang w:val="it-IT"/>
        </w:rPr>
        <w:t xml:space="preserve">Impianto di vagliatura: </w:t>
      </w:r>
      <w:r>
        <w:rPr>
          <w:b w:val="0"/>
          <w:lang w:val="it-IT"/>
        </w:rPr>
        <w:tab/>
        <w:t>MSC 953 EVO</w:t>
      </w:r>
    </w:p>
    <w:p w14:paraId="2A57E7CA" w14:textId="77777777" w:rsidR="002E2807" w:rsidRPr="00E63DBE" w:rsidRDefault="002E2807" w:rsidP="00E57DF6">
      <w:pPr>
        <w:pStyle w:val="Fotos"/>
        <w:spacing w:after="0"/>
        <w:rPr>
          <w:b w:val="0"/>
        </w:rPr>
      </w:pPr>
      <w:r>
        <w:rPr>
          <w:b w:val="0"/>
          <w:lang w:val="it-IT"/>
        </w:rPr>
        <w:t>Materiale di alimentazione</w:t>
      </w:r>
    </w:p>
    <w:p w14:paraId="0964038F" w14:textId="77777777" w:rsidR="002E2807" w:rsidRPr="00E63DBE" w:rsidRDefault="002E2807" w:rsidP="00E57DF6">
      <w:pPr>
        <w:pStyle w:val="Fotos"/>
        <w:numPr>
          <w:ilvl w:val="0"/>
          <w:numId w:val="30"/>
        </w:numPr>
        <w:spacing w:after="0"/>
        <w:ind w:left="1423" w:hanging="357"/>
        <w:rPr>
          <w:b w:val="0"/>
        </w:rPr>
      </w:pPr>
      <w:r>
        <w:rPr>
          <w:b w:val="0"/>
          <w:lang w:val="it-IT"/>
        </w:rPr>
        <w:t>Granito</w:t>
      </w:r>
    </w:p>
    <w:p w14:paraId="5CE929E3" w14:textId="202E2AD2" w:rsidR="002E2807" w:rsidRPr="00E63DBE" w:rsidRDefault="002E2807" w:rsidP="00E57DF6">
      <w:pPr>
        <w:pStyle w:val="Fotos"/>
        <w:numPr>
          <w:ilvl w:val="0"/>
          <w:numId w:val="30"/>
        </w:numPr>
        <w:spacing w:after="120"/>
        <w:ind w:left="1423" w:hanging="357"/>
        <w:rPr>
          <w:b w:val="0"/>
        </w:rPr>
      </w:pPr>
      <w:r>
        <w:rPr>
          <w:b w:val="0"/>
          <w:lang w:val="it-IT"/>
        </w:rPr>
        <w:t>Materiale di riciclaggio, pezzature: 0 – 600 mm</w:t>
      </w:r>
    </w:p>
    <w:p w14:paraId="77F8D85B" w14:textId="77777777" w:rsidR="002E2807" w:rsidRPr="00E63DBE" w:rsidRDefault="002E2807" w:rsidP="00E57DF6">
      <w:pPr>
        <w:pStyle w:val="Fotos"/>
        <w:spacing w:after="0"/>
        <w:rPr>
          <w:b w:val="0"/>
        </w:rPr>
      </w:pPr>
      <w:r>
        <w:rPr>
          <w:b w:val="0"/>
          <w:lang w:val="it-IT"/>
        </w:rPr>
        <w:t>Prodotti finali (dall’impianto di vagliatura)</w:t>
      </w:r>
    </w:p>
    <w:p w14:paraId="209114AB" w14:textId="385A240E" w:rsidR="002E2807" w:rsidRPr="00E63DBE" w:rsidRDefault="002E2807" w:rsidP="00E57DF6">
      <w:pPr>
        <w:pStyle w:val="Fotos"/>
        <w:numPr>
          <w:ilvl w:val="0"/>
          <w:numId w:val="30"/>
        </w:numPr>
        <w:spacing w:after="0"/>
        <w:ind w:left="1423" w:hanging="357"/>
        <w:rPr>
          <w:b w:val="0"/>
        </w:rPr>
      </w:pPr>
      <w:r>
        <w:rPr>
          <w:b w:val="0"/>
          <w:lang w:val="it-IT"/>
        </w:rPr>
        <w:t xml:space="preserve">Pezzatura fine: </w:t>
      </w:r>
      <w:r>
        <w:rPr>
          <w:b w:val="0"/>
          <w:lang w:val="it-IT"/>
        </w:rPr>
        <w:tab/>
        <w:t>0 – 16 mm</w:t>
      </w:r>
    </w:p>
    <w:p w14:paraId="78D2B677" w14:textId="2869F94C" w:rsidR="002E2807" w:rsidRPr="00E63DBE" w:rsidRDefault="002E2807" w:rsidP="00E57DF6">
      <w:pPr>
        <w:pStyle w:val="Fotos"/>
        <w:numPr>
          <w:ilvl w:val="0"/>
          <w:numId w:val="30"/>
        </w:numPr>
        <w:spacing w:after="0"/>
        <w:ind w:left="1423" w:hanging="357"/>
        <w:rPr>
          <w:b w:val="0"/>
        </w:rPr>
      </w:pPr>
      <w:r>
        <w:rPr>
          <w:b w:val="0"/>
          <w:lang w:val="it-IT"/>
        </w:rPr>
        <w:t xml:space="preserve">Pezzatura media: </w:t>
      </w:r>
      <w:r>
        <w:rPr>
          <w:b w:val="0"/>
          <w:lang w:val="it-IT"/>
        </w:rPr>
        <w:tab/>
        <w:t>16 – 32 mm</w:t>
      </w:r>
    </w:p>
    <w:p w14:paraId="46AEE4F9" w14:textId="49BC0631" w:rsidR="002E2807" w:rsidRPr="00E63DBE" w:rsidRDefault="002E2807" w:rsidP="00E57DF6">
      <w:pPr>
        <w:pStyle w:val="Fotos"/>
        <w:numPr>
          <w:ilvl w:val="0"/>
          <w:numId w:val="30"/>
        </w:numPr>
        <w:spacing w:after="120"/>
        <w:ind w:left="1423" w:hanging="357"/>
        <w:rPr>
          <w:b w:val="0"/>
        </w:rPr>
      </w:pPr>
      <w:proofErr w:type="spellStart"/>
      <w:r>
        <w:rPr>
          <w:b w:val="0"/>
          <w:lang w:val="it-IT"/>
        </w:rPr>
        <w:t>Sopravaglio</w:t>
      </w:r>
      <w:proofErr w:type="spellEnd"/>
      <w:r>
        <w:rPr>
          <w:b w:val="0"/>
          <w:lang w:val="it-IT"/>
        </w:rPr>
        <w:t xml:space="preserve">: </w:t>
      </w:r>
      <w:r>
        <w:rPr>
          <w:b w:val="0"/>
          <w:lang w:val="it-IT"/>
        </w:rPr>
        <w:tab/>
        <w:t>&gt;32 mm</w:t>
      </w:r>
    </w:p>
    <w:p w14:paraId="5C752C1A" w14:textId="77777777" w:rsidR="002E2807" w:rsidRPr="00E63DBE" w:rsidRDefault="002E2807" w:rsidP="00E57DF6">
      <w:pPr>
        <w:pStyle w:val="Fotos"/>
        <w:spacing w:after="0"/>
        <w:rPr>
          <w:b w:val="0"/>
        </w:rPr>
      </w:pPr>
    </w:p>
    <w:p w14:paraId="64ABBB85" w14:textId="024AAF51" w:rsidR="007C2FEE" w:rsidRPr="00E63DBE" w:rsidRDefault="007C2FEE" w:rsidP="00BC487A">
      <w:pPr>
        <w:rPr>
          <w:b/>
          <w:bCs/>
          <w:sz w:val="22"/>
          <w:szCs w:val="22"/>
        </w:rPr>
      </w:pPr>
      <w:r>
        <w:rPr>
          <w:b/>
          <w:bCs/>
          <w:sz w:val="22"/>
          <w:szCs w:val="22"/>
          <w:lang w:val="it-IT"/>
        </w:rPr>
        <w:t>Foto:</w:t>
      </w:r>
    </w:p>
    <w:p w14:paraId="7B3104B1" w14:textId="77777777" w:rsidR="002E2807" w:rsidRPr="00BC10FE" w:rsidRDefault="002E2807" w:rsidP="002E2807">
      <w:pPr>
        <w:pStyle w:val="Fotos"/>
        <w:rPr>
          <w:b w:val="0"/>
          <w:bCs/>
          <w:sz w:val="20"/>
          <w:szCs w:val="20"/>
        </w:rPr>
      </w:pPr>
    </w:p>
    <w:p w14:paraId="43BC7053" w14:textId="13E18C9A" w:rsidR="00980313" w:rsidRPr="00BC10FE" w:rsidRDefault="002E2807" w:rsidP="002E2807">
      <w:pPr>
        <w:pStyle w:val="Fotos"/>
        <w:rPr>
          <w:b w:val="0"/>
          <w:bCs/>
          <w:sz w:val="20"/>
          <w:szCs w:val="20"/>
        </w:rPr>
      </w:pPr>
      <w:r>
        <w:rPr>
          <w:b w:val="0"/>
          <w:noProof/>
          <w:sz w:val="20"/>
          <w:szCs w:val="20"/>
          <w:lang w:val="it-IT"/>
        </w:rPr>
        <w:drawing>
          <wp:inline distT="0" distB="0" distL="0" distR="0" wp14:anchorId="387A6A15" wp14:editId="7A3ABCAF">
            <wp:extent cx="2084261" cy="1173259"/>
            <wp:effectExtent l="0" t="0" r="0" b="8255"/>
            <wp:docPr id="1354804811"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2097643" cy="1180792"/>
                    </a:xfrm>
                    <a:prstGeom prst="rect">
                      <a:avLst/>
                    </a:prstGeom>
                    <a:noFill/>
                    <a:ln>
                      <a:noFill/>
                    </a:ln>
                  </pic:spPr>
                </pic:pic>
              </a:graphicData>
            </a:graphic>
          </wp:inline>
        </w:drawing>
      </w:r>
      <w:r>
        <w:rPr>
          <w:b w:val="0"/>
          <w:sz w:val="20"/>
          <w:szCs w:val="20"/>
          <w:lang w:val="it-IT"/>
        </w:rPr>
        <w:br/>
      </w:r>
      <w:r>
        <w:rPr>
          <w:bCs/>
          <w:sz w:val="20"/>
          <w:szCs w:val="20"/>
          <w:lang w:val="it-IT"/>
        </w:rPr>
        <w:t>K_pic_jr_MC120PRO_MCO110PRO_stockholm_elektrification_0042</w:t>
      </w:r>
      <w:r>
        <w:rPr>
          <w:b w:val="0"/>
          <w:sz w:val="20"/>
          <w:szCs w:val="20"/>
          <w:lang w:val="it-IT"/>
        </w:rPr>
        <w:br/>
        <w:t xml:space="preserve">Il flusso del materiale: il frantoio a mascelle </w:t>
      </w:r>
      <w:proofErr w:type="spellStart"/>
      <w:r>
        <w:rPr>
          <w:b w:val="0"/>
          <w:sz w:val="20"/>
          <w:szCs w:val="20"/>
          <w:lang w:val="it-IT"/>
        </w:rPr>
        <w:t>Kleemann</w:t>
      </w:r>
      <w:proofErr w:type="spellEnd"/>
      <w:r>
        <w:rPr>
          <w:b w:val="0"/>
          <w:sz w:val="20"/>
          <w:szCs w:val="20"/>
          <w:lang w:val="it-IT"/>
        </w:rPr>
        <w:t xml:space="preserve"> frantuma preliminarmente il materiale, il frantoio a cono gli dà forma, l’impianto di vagliatura lo classifica in due prodotti finali e scarica il </w:t>
      </w:r>
      <w:proofErr w:type="spellStart"/>
      <w:r>
        <w:rPr>
          <w:b w:val="0"/>
          <w:sz w:val="20"/>
          <w:szCs w:val="20"/>
          <w:lang w:val="it-IT"/>
        </w:rPr>
        <w:t>sopravaglio</w:t>
      </w:r>
      <w:proofErr w:type="spellEnd"/>
      <w:r>
        <w:rPr>
          <w:b w:val="0"/>
          <w:sz w:val="20"/>
          <w:szCs w:val="20"/>
          <w:lang w:val="it-IT"/>
        </w:rPr>
        <w:t>.</w:t>
      </w:r>
    </w:p>
    <w:p w14:paraId="294926DB" w14:textId="2AFF39BF" w:rsidR="002E2807" w:rsidRPr="00BC10FE" w:rsidRDefault="002E2807" w:rsidP="002E2807">
      <w:pPr>
        <w:pStyle w:val="Fotos"/>
        <w:rPr>
          <w:b w:val="0"/>
          <w:bCs/>
          <w:sz w:val="20"/>
          <w:szCs w:val="20"/>
        </w:rPr>
      </w:pPr>
      <w:r>
        <w:rPr>
          <w:b w:val="0"/>
          <w:noProof/>
          <w:sz w:val="20"/>
          <w:szCs w:val="20"/>
          <w:lang w:val="it-IT"/>
        </w:rPr>
        <w:drawing>
          <wp:inline distT="0" distB="0" distL="0" distR="0" wp14:anchorId="76647BA4" wp14:editId="24B621C8">
            <wp:extent cx="2103624" cy="1184159"/>
            <wp:effectExtent l="0" t="0" r="0" b="0"/>
            <wp:docPr id="199036455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2123311" cy="1195241"/>
                    </a:xfrm>
                    <a:prstGeom prst="rect">
                      <a:avLst/>
                    </a:prstGeom>
                    <a:noFill/>
                    <a:ln>
                      <a:noFill/>
                    </a:ln>
                  </pic:spPr>
                </pic:pic>
              </a:graphicData>
            </a:graphic>
          </wp:inline>
        </w:drawing>
      </w:r>
      <w:r>
        <w:rPr>
          <w:b w:val="0"/>
          <w:sz w:val="20"/>
          <w:szCs w:val="20"/>
          <w:lang w:val="it-IT"/>
        </w:rPr>
        <w:br/>
      </w:r>
      <w:r>
        <w:rPr>
          <w:bCs/>
          <w:sz w:val="20"/>
          <w:szCs w:val="20"/>
          <w:lang w:val="it-IT"/>
        </w:rPr>
        <w:t>K_pic_jr_MC120PRO_MCO110PRO_stockholm_elektrification_Freddie_Erickson_0003</w:t>
      </w:r>
      <w:r>
        <w:rPr>
          <w:b w:val="0"/>
          <w:sz w:val="20"/>
          <w:szCs w:val="20"/>
          <w:lang w:val="it-IT"/>
        </w:rPr>
        <w:br/>
        <w:t xml:space="preserve">Freddie Erickson, comproprietario della </w:t>
      </w:r>
      <w:proofErr w:type="spellStart"/>
      <w:r>
        <w:rPr>
          <w:b w:val="0"/>
          <w:sz w:val="20"/>
          <w:szCs w:val="20"/>
          <w:lang w:val="it-IT"/>
        </w:rPr>
        <w:t>Kentas</w:t>
      </w:r>
      <w:proofErr w:type="spellEnd"/>
      <w:r>
        <w:rPr>
          <w:b w:val="0"/>
          <w:sz w:val="20"/>
          <w:szCs w:val="20"/>
          <w:lang w:val="it-IT"/>
        </w:rPr>
        <w:t xml:space="preserve"> Last &amp; </w:t>
      </w:r>
      <w:proofErr w:type="spellStart"/>
      <w:r>
        <w:rPr>
          <w:b w:val="0"/>
          <w:sz w:val="20"/>
          <w:szCs w:val="20"/>
          <w:lang w:val="it-IT"/>
        </w:rPr>
        <w:t>Schakt</w:t>
      </w:r>
      <w:proofErr w:type="spellEnd"/>
      <w:r>
        <w:rPr>
          <w:b w:val="0"/>
          <w:sz w:val="20"/>
          <w:szCs w:val="20"/>
          <w:lang w:val="it-IT"/>
        </w:rPr>
        <w:t xml:space="preserve"> AB, è convinto:</w:t>
      </w:r>
      <w:r>
        <w:rPr>
          <w:bCs/>
          <w:sz w:val="20"/>
          <w:szCs w:val="20"/>
          <w:lang w:val="it-IT"/>
        </w:rPr>
        <w:t xml:space="preserve"> </w:t>
      </w:r>
      <w:r>
        <w:rPr>
          <w:b w:val="0"/>
          <w:sz w:val="20"/>
          <w:szCs w:val="20"/>
          <w:lang w:val="it-IT"/>
        </w:rPr>
        <w:t xml:space="preserve">il passaggio all’azionamento completamente elettrico del treno di macchine </w:t>
      </w:r>
      <w:proofErr w:type="spellStart"/>
      <w:r>
        <w:rPr>
          <w:b w:val="0"/>
          <w:sz w:val="20"/>
          <w:szCs w:val="20"/>
          <w:lang w:val="it-IT"/>
        </w:rPr>
        <w:t>Kleemann</w:t>
      </w:r>
      <w:proofErr w:type="spellEnd"/>
      <w:r>
        <w:rPr>
          <w:b w:val="0"/>
          <w:sz w:val="20"/>
          <w:szCs w:val="20"/>
          <w:lang w:val="it-IT"/>
        </w:rPr>
        <w:t xml:space="preserve"> è stata una scelta intelligente a livello economico.</w:t>
      </w:r>
    </w:p>
    <w:p w14:paraId="2C1482BE" w14:textId="08F613A4" w:rsidR="00D45A3A" w:rsidRPr="00BC10FE" w:rsidRDefault="00D45A3A" w:rsidP="00D45A3A">
      <w:pPr>
        <w:pStyle w:val="Fotos"/>
        <w:rPr>
          <w:b w:val="0"/>
          <w:bCs/>
          <w:sz w:val="20"/>
          <w:szCs w:val="20"/>
        </w:rPr>
      </w:pPr>
      <w:r>
        <w:rPr>
          <w:b w:val="0"/>
          <w:noProof/>
          <w:sz w:val="20"/>
          <w:szCs w:val="20"/>
          <w:lang w:val="it-IT"/>
        </w:rPr>
        <w:lastRenderedPageBreak/>
        <w:drawing>
          <wp:inline distT="0" distB="0" distL="0" distR="0" wp14:anchorId="29E889CB" wp14:editId="3A658D45">
            <wp:extent cx="1979875" cy="1114499"/>
            <wp:effectExtent l="0" t="0" r="1905" b="0"/>
            <wp:docPr id="1"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1997254" cy="1124282"/>
                    </a:xfrm>
                    <a:prstGeom prst="rect">
                      <a:avLst/>
                    </a:prstGeom>
                    <a:noFill/>
                    <a:ln>
                      <a:noFill/>
                    </a:ln>
                  </pic:spPr>
                </pic:pic>
              </a:graphicData>
            </a:graphic>
          </wp:inline>
        </w:drawing>
      </w:r>
      <w:r>
        <w:rPr>
          <w:b w:val="0"/>
          <w:sz w:val="20"/>
          <w:szCs w:val="20"/>
          <w:lang w:val="it-IT"/>
        </w:rPr>
        <w:br/>
      </w:r>
      <w:r>
        <w:rPr>
          <w:bCs/>
          <w:sz w:val="20"/>
          <w:szCs w:val="20"/>
          <w:lang w:val="it-IT"/>
        </w:rPr>
        <w:t>K_pic_jr_MC120PRO_MCO110PRO_stockholm_elektrification_0027</w:t>
      </w:r>
      <w:r>
        <w:rPr>
          <w:b w:val="0"/>
          <w:sz w:val="20"/>
          <w:szCs w:val="20"/>
          <w:lang w:val="it-IT"/>
        </w:rPr>
        <w:br/>
        <w:t xml:space="preserve">Il treno di macchine </w:t>
      </w:r>
      <w:proofErr w:type="spellStart"/>
      <w:r>
        <w:rPr>
          <w:b w:val="0"/>
          <w:sz w:val="20"/>
          <w:szCs w:val="20"/>
          <w:lang w:val="it-IT"/>
        </w:rPr>
        <w:t>Kleemann</w:t>
      </w:r>
      <w:proofErr w:type="spellEnd"/>
      <w:r>
        <w:rPr>
          <w:b w:val="0"/>
          <w:sz w:val="20"/>
          <w:szCs w:val="20"/>
          <w:lang w:val="it-IT"/>
        </w:rPr>
        <w:t xml:space="preserve"> al lavoro: grazie all’accoppiamento intelligente della linea, la produzione si svolge senza intoppi e senza guasti.</w:t>
      </w:r>
    </w:p>
    <w:p w14:paraId="2333CB21" w14:textId="4B8471EF" w:rsidR="00D45A3A" w:rsidRPr="00BC10FE" w:rsidRDefault="00D45A3A" w:rsidP="00D45A3A">
      <w:pPr>
        <w:pStyle w:val="Fotos"/>
        <w:rPr>
          <w:b w:val="0"/>
          <w:bCs/>
          <w:sz w:val="20"/>
          <w:szCs w:val="20"/>
        </w:rPr>
      </w:pPr>
      <w:r>
        <w:rPr>
          <w:b w:val="0"/>
          <w:noProof/>
          <w:sz w:val="20"/>
          <w:szCs w:val="20"/>
          <w:lang w:val="it-IT"/>
        </w:rPr>
        <w:drawing>
          <wp:inline distT="0" distB="0" distL="0" distR="0" wp14:anchorId="150468E3" wp14:editId="64E9681B">
            <wp:extent cx="1979295" cy="1114173"/>
            <wp:effectExtent l="0" t="0" r="1905" b="0"/>
            <wp:docPr id="7"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002488" cy="1127228"/>
                    </a:xfrm>
                    <a:prstGeom prst="rect">
                      <a:avLst/>
                    </a:prstGeom>
                    <a:noFill/>
                    <a:ln>
                      <a:noFill/>
                    </a:ln>
                  </pic:spPr>
                </pic:pic>
              </a:graphicData>
            </a:graphic>
          </wp:inline>
        </w:drawing>
      </w:r>
      <w:r>
        <w:rPr>
          <w:b w:val="0"/>
          <w:sz w:val="20"/>
          <w:szCs w:val="20"/>
          <w:lang w:val="it-IT"/>
        </w:rPr>
        <w:br/>
      </w:r>
      <w:r>
        <w:rPr>
          <w:bCs/>
          <w:sz w:val="20"/>
          <w:szCs w:val="20"/>
          <w:lang w:val="it-IT"/>
        </w:rPr>
        <w:t>K_pic_jr_MC120PRO_MCO110PRO_stockholm_elektrification_0002</w:t>
      </w:r>
      <w:r>
        <w:rPr>
          <w:b w:val="0"/>
          <w:sz w:val="20"/>
          <w:szCs w:val="20"/>
          <w:lang w:val="it-IT"/>
        </w:rPr>
        <w:br/>
        <w:t xml:space="preserve">Inizialmente, l’esercente ha dovuto investire nella stazione di trasformazione e nelle linee elettriche. Non appena l’infrastruttura è stata pronta, il treno di macchine </w:t>
      </w:r>
      <w:proofErr w:type="spellStart"/>
      <w:r>
        <w:rPr>
          <w:b w:val="0"/>
          <w:sz w:val="20"/>
          <w:szCs w:val="20"/>
          <w:lang w:val="it-IT"/>
        </w:rPr>
        <w:t>Kleemann</w:t>
      </w:r>
      <w:proofErr w:type="spellEnd"/>
      <w:r>
        <w:rPr>
          <w:b w:val="0"/>
          <w:sz w:val="20"/>
          <w:szCs w:val="20"/>
          <w:lang w:val="it-IT"/>
        </w:rPr>
        <w:t xml:space="preserve"> completamente elettrico ha dimostrato il proprio valore sotto molti punti di vista.</w:t>
      </w:r>
    </w:p>
    <w:p w14:paraId="40EAFAA5" w14:textId="77777777" w:rsidR="002E2807" w:rsidRPr="00BC10FE" w:rsidRDefault="002E2807" w:rsidP="002E2807">
      <w:pPr>
        <w:pStyle w:val="Fotos"/>
        <w:rPr>
          <w:b w:val="0"/>
          <w:bCs/>
          <w:sz w:val="20"/>
          <w:szCs w:val="20"/>
        </w:rPr>
      </w:pPr>
    </w:p>
    <w:p w14:paraId="67E83AFA" w14:textId="6DF33779" w:rsidR="00980313" w:rsidRPr="00BC10FE" w:rsidRDefault="00714D6B" w:rsidP="00A96B2E">
      <w:pPr>
        <w:pStyle w:val="Note"/>
      </w:pPr>
      <w:r>
        <w:rPr>
          <w:iCs/>
          <w:lang w:val="it-IT"/>
        </w:rPr>
        <w:t>Avvertenza: queste foto sono a puro scopo esemplificativo. Per la stampa nelle varie pubblicazioni si prega di utilizzare le foto da 300 dpi di risoluzione disponibili per il download.</w:t>
      </w:r>
    </w:p>
    <w:p w14:paraId="717825D0" w14:textId="4B1B0DAB" w:rsidR="00B409DF" w:rsidRPr="00BC10FE" w:rsidRDefault="00B409DF" w:rsidP="00B409DF">
      <w:pPr>
        <w:pStyle w:val="Absatzberschrift"/>
        <w:rPr>
          <w:iCs/>
        </w:rPr>
      </w:pPr>
      <w:r>
        <w:rPr>
          <w:bCs/>
          <w:lang w:val="it-IT"/>
        </w:rPr>
        <w:t>È possibile reperire ulteriori informazioni presso:</w:t>
      </w:r>
    </w:p>
    <w:p w14:paraId="294F8CA8" w14:textId="77777777" w:rsidR="00B409DF" w:rsidRPr="00BC10FE" w:rsidRDefault="00B409DF" w:rsidP="00B409DF">
      <w:pPr>
        <w:pStyle w:val="Absatzberschrift"/>
      </w:pPr>
    </w:p>
    <w:p w14:paraId="6BD3D8AD" w14:textId="77777777" w:rsidR="00B409DF" w:rsidRPr="00BC10FE" w:rsidRDefault="00B409DF" w:rsidP="00B409DF">
      <w:pPr>
        <w:pStyle w:val="Absatzberschrift"/>
        <w:rPr>
          <w:b w:val="0"/>
          <w:bCs/>
          <w:szCs w:val="22"/>
        </w:rPr>
      </w:pPr>
      <w:r>
        <w:rPr>
          <w:b w:val="0"/>
          <w:lang w:val="it-IT"/>
        </w:rPr>
        <w:t>WIRTGEN GROUP</w:t>
      </w:r>
    </w:p>
    <w:p w14:paraId="392C6846" w14:textId="77777777" w:rsidR="00B409DF" w:rsidRPr="00BC10FE" w:rsidRDefault="00B409DF" w:rsidP="00B409DF">
      <w:pPr>
        <w:pStyle w:val="Fuzeile1"/>
      </w:pPr>
      <w:r>
        <w:rPr>
          <w:bCs w:val="0"/>
          <w:iCs w:val="0"/>
          <w:lang w:val="it-IT"/>
        </w:rPr>
        <w:t>Public Relations</w:t>
      </w:r>
    </w:p>
    <w:p w14:paraId="77A90FFB" w14:textId="77777777" w:rsidR="00B409DF" w:rsidRPr="00BC10FE" w:rsidRDefault="00B409DF" w:rsidP="00B409DF">
      <w:pPr>
        <w:pStyle w:val="Fuzeile1"/>
      </w:pPr>
      <w:r>
        <w:rPr>
          <w:bCs w:val="0"/>
          <w:iCs w:val="0"/>
          <w:lang w:val="it-IT"/>
        </w:rPr>
        <w:t>Reinhard-Wirtgen-</w:t>
      </w:r>
      <w:proofErr w:type="spellStart"/>
      <w:r>
        <w:rPr>
          <w:bCs w:val="0"/>
          <w:iCs w:val="0"/>
          <w:lang w:val="it-IT"/>
        </w:rPr>
        <w:t>Straße</w:t>
      </w:r>
      <w:proofErr w:type="spellEnd"/>
      <w:r>
        <w:rPr>
          <w:bCs w:val="0"/>
          <w:iCs w:val="0"/>
          <w:lang w:val="it-IT"/>
        </w:rPr>
        <w:t xml:space="preserve"> 2</w:t>
      </w:r>
    </w:p>
    <w:p w14:paraId="2BD7061F" w14:textId="77777777" w:rsidR="00B409DF" w:rsidRPr="00BC10FE" w:rsidRDefault="00B409DF" w:rsidP="00B409DF">
      <w:pPr>
        <w:pStyle w:val="Fuzeile1"/>
      </w:pPr>
      <w:r>
        <w:rPr>
          <w:bCs w:val="0"/>
          <w:iCs w:val="0"/>
          <w:lang w:val="it-IT"/>
        </w:rPr>
        <w:t xml:space="preserve">53578 </w:t>
      </w:r>
      <w:proofErr w:type="spellStart"/>
      <w:r>
        <w:rPr>
          <w:bCs w:val="0"/>
          <w:iCs w:val="0"/>
          <w:lang w:val="it-IT"/>
        </w:rPr>
        <w:t>Windhagen</w:t>
      </w:r>
      <w:proofErr w:type="spellEnd"/>
    </w:p>
    <w:p w14:paraId="7312A980" w14:textId="77777777" w:rsidR="00B409DF" w:rsidRPr="00BC10FE" w:rsidRDefault="00B409DF" w:rsidP="00B409DF">
      <w:pPr>
        <w:pStyle w:val="Fuzeile1"/>
      </w:pPr>
      <w:r>
        <w:rPr>
          <w:bCs w:val="0"/>
          <w:iCs w:val="0"/>
          <w:lang w:val="it-IT"/>
        </w:rPr>
        <w:t>Germania</w:t>
      </w:r>
    </w:p>
    <w:p w14:paraId="2DFD9654" w14:textId="77777777" w:rsidR="00B409DF" w:rsidRPr="00BC10FE" w:rsidRDefault="00B409DF" w:rsidP="00B409DF">
      <w:pPr>
        <w:pStyle w:val="Fuzeile1"/>
      </w:pPr>
    </w:p>
    <w:p w14:paraId="747CCDAF" w14:textId="382071D7" w:rsidR="00B409DF" w:rsidRPr="00BC10FE" w:rsidRDefault="00B409DF" w:rsidP="009476BF">
      <w:pPr>
        <w:pStyle w:val="Fuzeile1"/>
        <w:tabs>
          <w:tab w:val="left" w:pos="1276"/>
        </w:tabs>
        <w:rPr>
          <w:rFonts w:ascii="Times New Roman" w:hAnsi="Times New Roman" w:cs="Times New Roman"/>
        </w:rPr>
      </w:pPr>
      <w:r>
        <w:rPr>
          <w:bCs w:val="0"/>
          <w:iCs w:val="0"/>
          <w:lang w:val="it-IT"/>
        </w:rPr>
        <w:t xml:space="preserve">Telefono: </w:t>
      </w:r>
      <w:r>
        <w:rPr>
          <w:bCs w:val="0"/>
          <w:iCs w:val="0"/>
          <w:lang w:val="it-IT"/>
        </w:rPr>
        <w:tab/>
        <w:t>+49 (0) 2645 131 – 1966</w:t>
      </w:r>
    </w:p>
    <w:p w14:paraId="72EBA31D" w14:textId="4FBC20D1" w:rsidR="00B409DF" w:rsidRPr="00BC10FE" w:rsidRDefault="00B409DF" w:rsidP="009476BF">
      <w:pPr>
        <w:pStyle w:val="Fuzeile1"/>
        <w:tabs>
          <w:tab w:val="left" w:pos="1276"/>
        </w:tabs>
      </w:pPr>
      <w:r>
        <w:rPr>
          <w:bCs w:val="0"/>
          <w:iCs w:val="0"/>
          <w:lang w:val="it-IT"/>
        </w:rPr>
        <w:t xml:space="preserve">Fax: </w:t>
      </w:r>
      <w:r>
        <w:rPr>
          <w:bCs w:val="0"/>
          <w:iCs w:val="0"/>
          <w:lang w:val="it-IT"/>
        </w:rPr>
        <w:tab/>
        <w:t>+49 (0) 2645 131 – 499</w:t>
      </w:r>
    </w:p>
    <w:p w14:paraId="54DD8925" w14:textId="28859CAF" w:rsidR="00B409DF" w:rsidRPr="00BC10FE" w:rsidRDefault="00B409DF" w:rsidP="009476BF">
      <w:pPr>
        <w:pStyle w:val="Fuzeile1"/>
        <w:tabs>
          <w:tab w:val="left" w:pos="1276"/>
        </w:tabs>
      </w:pPr>
      <w:r>
        <w:rPr>
          <w:bCs w:val="0"/>
          <w:iCs w:val="0"/>
          <w:lang w:val="it-IT"/>
        </w:rPr>
        <w:t xml:space="preserve">E-mail: </w:t>
      </w:r>
      <w:r>
        <w:rPr>
          <w:bCs w:val="0"/>
          <w:iCs w:val="0"/>
          <w:lang w:val="it-IT"/>
        </w:rPr>
        <w:tab/>
      </w:r>
      <w:hyperlink r:id="rId12" w:history="1">
        <w:r>
          <w:rPr>
            <w:rStyle w:val="Hyperlink"/>
            <w:bCs w:val="0"/>
            <w:iCs w:val="0"/>
            <w:lang w:val="it-IT"/>
          </w:rPr>
          <w:t>PR@wirtgen-group.com</w:t>
        </w:r>
      </w:hyperlink>
    </w:p>
    <w:p w14:paraId="51E322C9" w14:textId="77777777" w:rsidR="00B409DF" w:rsidRPr="00BC10FE" w:rsidRDefault="00B409DF" w:rsidP="00B409DF">
      <w:pPr>
        <w:pStyle w:val="Fuzeile1"/>
        <w:rPr>
          <w:vanish/>
        </w:rPr>
      </w:pPr>
    </w:p>
    <w:p w14:paraId="11BA6AC4" w14:textId="6DB6FCDF" w:rsidR="00B409DF" w:rsidRPr="00E63DBE" w:rsidRDefault="009476BF" w:rsidP="00B409DF">
      <w:pPr>
        <w:pStyle w:val="Fuzeile1"/>
      </w:pPr>
      <w:hyperlink r:id="rId13" w:history="1">
        <w:r w:rsidR="000D579B">
          <w:rPr>
            <w:rStyle w:val="Hyperlink"/>
            <w:bCs w:val="0"/>
            <w:iCs w:val="0"/>
            <w:lang w:val="it-IT"/>
          </w:rPr>
          <w:t>www.wirtgen-group.com</w:t>
        </w:r>
      </w:hyperlink>
    </w:p>
    <w:p w14:paraId="02ED9A5B" w14:textId="77777777" w:rsidR="00A76CDD" w:rsidRPr="00E63DBE" w:rsidRDefault="00A76CDD" w:rsidP="00B409DF">
      <w:pPr>
        <w:pStyle w:val="Fuzeile1"/>
      </w:pPr>
    </w:p>
    <w:p w14:paraId="2A29322A" w14:textId="77777777" w:rsidR="00B409DF" w:rsidRPr="00BC10FE" w:rsidRDefault="00B409DF" w:rsidP="00541C9E">
      <w:pPr>
        <w:pStyle w:val="Absatzberschrift"/>
        <w:rPr>
          <w:iCs/>
        </w:rPr>
      </w:pPr>
    </w:p>
    <w:p w14:paraId="1AA2C54F" w14:textId="77777777" w:rsidR="00B409DF" w:rsidRPr="00BC10FE" w:rsidRDefault="00B409DF" w:rsidP="00541C9E">
      <w:pPr>
        <w:pStyle w:val="Absatzberschrift"/>
        <w:rPr>
          <w:iCs/>
        </w:rPr>
      </w:pPr>
    </w:p>
    <w:p w14:paraId="3D604A55" w14:textId="179BBC00" w:rsidR="00F048D4" w:rsidRPr="00BC10FE" w:rsidRDefault="00F048D4" w:rsidP="00F74540">
      <w:pPr>
        <w:pStyle w:val="Fuzeile1"/>
      </w:pPr>
    </w:p>
    <w:sectPr w:rsidR="00F048D4" w:rsidRPr="00BC10FE"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it-IT"/>
            </w:rPr>
            <w:t>WIRTGEN</w:t>
          </w:r>
          <w:r>
            <w:rPr>
              <w:rStyle w:val="Hervorhebung"/>
              <w:bCs/>
              <w:iCs w:val="0"/>
              <w:szCs w:val="20"/>
              <w:lang w:val="it-IT"/>
            </w:rPr>
            <w:t xml:space="preserve"> GmbH</w:t>
          </w:r>
          <w:r>
            <w:rPr>
              <w:szCs w:val="20"/>
              <w:lang w:val="it-IT"/>
            </w:rPr>
            <w:t xml:space="preserve"> · Reinhard-Wirtgen-</w:t>
          </w:r>
          <w:proofErr w:type="spellStart"/>
          <w:r>
            <w:rPr>
              <w:szCs w:val="20"/>
              <w:lang w:val="it-IT"/>
            </w:rPr>
            <w:t>Str</w:t>
          </w:r>
          <w:proofErr w:type="spellEnd"/>
          <w:r>
            <w:rPr>
              <w:szCs w:val="20"/>
              <w:lang w:val="it-IT"/>
            </w:rPr>
            <w:t xml:space="preserve">. 2 · D-53578 </w:t>
          </w:r>
          <w:proofErr w:type="spellStart"/>
          <w:r>
            <w:rPr>
              <w:szCs w:val="20"/>
              <w:lang w:val="it-IT"/>
            </w:rPr>
            <w:t>Windhagen</w:t>
          </w:r>
          <w:proofErr w:type="spellEnd"/>
          <w:r>
            <w:rPr>
              <w:szCs w:val="20"/>
              <w:lang w:val="it-IT"/>
            </w:rPr>
            <w:t xml:space="preserve"> · Tel.: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it-IT"/>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it-IT"/>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0E934A16" w:rsidR="00615CDA" w:rsidRPr="00615CDA" w:rsidRDefault="00FB2065">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0E934A16" w:rsidR="00615CDA" w:rsidRPr="00615CDA" w:rsidRDefault="00FB2065">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type="square" anchorx="margin"/>
            </v:shape>
          </w:pict>
        </mc:Fallback>
      </mc:AlternateContent>
    </w:r>
    <w:r>
      <w:rPr>
        <w:noProof/>
        <w:lang w:val="it-IT"/>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it-IT"/>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Company Use</w:t>
                    </w:r>
                  </w:p>
                </w:txbxContent>
              </v:textbox>
              <w10:wrap type="square" anchorx="margin"/>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15E5D58"/>
    <w:multiLevelType w:val="hybridMultilevel"/>
    <w:tmpl w:val="788635C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F46ADD"/>
    <w:multiLevelType w:val="multilevel"/>
    <w:tmpl w:val="B1A82EFC"/>
    <w:numStyleLink w:val="zzzThemen"/>
  </w:abstractNum>
  <w:abstractNum w:abstractNumId="5" w15:restartNumberingAfterBreak="0">
    <w:nsid w:val="29695A39"/>
    <w:multiLevelType w:val="hybridMultilevel"/>
    <w:tmpl w:val="57E2DDF8"/>
    <w:lvl w:ilvl="0" w:tplc="FFFFFFFF">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4ED21AE2"/>
    <w:multiLevelType w:val="hybridMultilevel"/>
    <w:tmpl w:val="06F418CA"/>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9"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3"/>
  </w:num>
  <w:num w:numId="2">
    <w:abstractNumId w:val="13"/>
  </w:num>
  <w:num w:numId="3">
    <w:abstractNumId w:val="13"/>
  </w:num>
  <w:num w:numId="4">
    <w:abstractNumId w:val="13"/>
  </w:num>
  <w:num w:numId="5">
    <w:abstractNumId w:val="13"/>
  </w:num>
  <w:num w:numId="6">
    <w:abstractNumId w:val="2"/>
  </w:num>
  <w:num w:numId="7">
    <w:abstractNumId w:val="2"/>
  </w:num>
  <w:num w:numId="8">
    <w:abstractNumId w:val="2"/>
  </w:num>
  <w:num w:numId="9">
    <w:abstractNumId w:val="2"/>
  </w:num>
  <w:num w:numId="10">
    <w:abstractNumId w:val="2"/>
  </w:num>
  <w:num w:numId="11">
    <w:abstractNumId w:val="7"/>
  </w:num>
  <w:num w:numId="12">
    <w:abstractNumId w:val="7"/>
  </w:num>
  <w:num w:numId="13">
    <w:abstractNumId w:val="6"/>
  </w:num>
  <w:num w:numId="14">
    <w:abstractNumId w:val="6"/>
  </w:num>
  <w:num w:numId="15">
    <w:abstractNumId w:val="6"/>
  </w:num>
  <w:num w:numId="16">
    <w:abstractNumId w:val="6"/>
  </w:num>
  <w:num w:numId="17">
    <w:abstractNumId w:val="6"/>
  </w:num>
  <w:num w:numId="18">
    <w:abstractNumId w:val="1"/>
  </w:num>
  <w:num w:numId="19">
    <w:abstractNumId w:val="4"/>
  </w:num>
  <w:num w:numId="20">
    <w:abstractNumId w:val="11"/>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12"/>
  </w:num>
  <w:num w:numId="28">
    <w:abstractNumId w:val="3"/>
  </w:num>
  <w:num w:numId="29">
    <w:abstractNumId w:val="5"/>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38BB"/>
    <w:rsid w:val="0009665C"/>
    <w:rsid w:val="000A0479"/>
    <w:rsid w:val="000A36D9"/>
    <w:rsid w:val="000A4C7D"/>
    <w:rsid w:val="000B582B"/>
    <w:rsid w:val="000C7C82"/>
    <w:rsid w:val="000D15C3"/>
    <w:rsid w:val="000D357E"/>
    <w:rsid w:val="000D579B"/>
    <w:rsid w:val="000E24F8"/>
    <w:rsid w:val="000E5738"/>
    <w:rsid w:val="000F30E4"/>
    <w:rsid w:val="000F3749"/>
    <w:rsid w:val="00103205"/>
    <w:rsid w:val="0011795C"/>
    <w:rsid w:val="0012026F"/>
    <w:rsid w:val="001202F2"/>
    <w:rsid w:val="00130601"/>
    <w:rsid w:val="00132055"/>
    <w:rsid w:val="00143885"/>
    <w:rsid w:val="00146C3D"/>
    <w:rsid w:val="00153B47"/>
    <w:rsid w:val="001613A6"/>
    <w:rsid w:val="001614F0"/>
    <w:rsid w:val="001616F4"/>
    <w:rsid w:val="0017360D"/>
    <w:rsid w:val="0018021A"/>
    <w:rsid w:val="00182D69"/>
    <w:rsid w:val="00193CE0"/>
    <w:rsid w:val="00194FB1"/>
    <w:rsid w:val="001B16BB"/>
    <w:rsid w:val="001B34EE"/>
    <w:rsid w:val="001C1A3E"/>
    <w:rsid w:val="001C35B7"/>
    <w:rsid w:val="001F359E"/>
    <w:rsid w:val="00200355"/>
    <w:rsid w:val="0021351D"/>
    <w:rsid w:val="00214EB0"/>
    <w:rsid w:val="00253A2E"/>
    <w:rsid w:val="002603EC"/>
    <w:rsid w:val="00282AFC"/>
    <w:rsid w:val="00286C15"/>
    <w:rsid w:val="0029634D"/>
    <w:rsid w:val="002C6F4F"/>
    <w:rsid w:val="002C7542"/>
    <w:rsid w:val="002D065C"/>
    <w:rsid w:val="002D0780"/>
    <w:rsid w:val="002D2EE5"/>
    <w:rsid w:val="002D63E6"/>
    <w:rsid w:val="002E2807"/>
    <w:rsid w:val="002E619D"/>
    <w:rsid w:val="002E6AC6"/>
    <w:rsid w:val="002E765F"/>
    <w:rsid w:val="002E7E4E"/>
    <w:rsid w:val="002F108B"/>
    <w:rsid w:val="002F52C2"/>
    <w:rsid w:val="002F5818"/>
    <w:rsid w:val="002F70FD"/>
    <w:rsid w:val="002F7E0B"/>
    <w:rsid w:val="0030316D"/>
    <w:rsid w:val="0032774C"/>
    <w:rsid w:val="00332D28"/>
    <w:rsid w:val="00340E41"/>
    <w:rsid w:val="0034191A"/>
    <w:rsid w:val="00343CC7"/>
    <w:rsid w:val="00360939"/>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235A"/>
    <w:rsid w:val="00430BB0"/>
    <w:rsid w:val="00432FED"/>
    <w:rsid w:val="00467F3C"/>
    <w:rsid w:val="0047498D"/>
    <w:rsid w:val="00476100"/>
    <w:rsid w:val="00487BFC"/>
    <w:rsid w:val="004900DD"/>
    <w:rsid w:val="004A1833"/>
    <w:rsid w:val="004B3E60"/>
    <w:rsid w:val="004C1967"/>
    <w:rsid w:val="004D23D0"/>
    <w:rsid w:val="004D2BE0"/>
    <w:rsid w:val="004E0A77"/>
    <w:rsid w:val="004E61FD"/>
    <w:rsid w:val="004E6EF5"/>
    <w:rsid w:val="004E74CA"/>
    <w:rsid w:val="00506409"/>
    <w:rsid w:val="005108C5"/>
    <w:rsid w:val="00530E32"/>
    <w:rsid w:val="00533132"/>
    <w:rsid w:val="00534889"/>
    <w:rsid w:val="00537210"/>
    <w:rsid w:val="00541C9E"/>
    <w:rsid w:val="00545508"/>
    <w:rsid w:val="00563270"/>
    <w:rsid w:val="005649F4"/>
    <w:rsid w:val="005710C8"/>
    <w:rsid w:val="005711A3"/>
    <w:rsid w:val="00571A5C"/>
    <w:rsid w:val="00573B2B"/>
    <w:rsid w:val="005776E9"/>
    <w:rsid w:val="00587AD9"/>
    <w:rsid w:val="005909A8"/>
    <w:rsid w:val="005931CB"/>
    <w:rsid w:val="005A2B78"/>
    <w:rsid w:val="005A4F04"/>
    <w:rsid w:val="005A73BC"/>
    <w:rsid w:val="005B4B3A"/>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73E8C"/>
    <w:rsid w:val="00677F11"/>
    <w:rsid w:val="00682B1A"/>
    <w:rsid w:val="00690D7C"/>
    <w:rsid w:val="00690DFE"/>
    <w:rsid w:val="00691678"/>
    <w:rsid w:val="006B3EEC"/>
    <w:rsid w:val="006C0C87"/>
    <w:rsid w:val="006D7EAC"/>
    <w:rsid w:val="006E0104"/>
    <w:rsid w:val="006F7602"/>
    <w:rsid w:val="007100BC"/>
    <w:rsid w:val="007102F6"/>
    <w:rsid w:val="00714D6B"/>
    <w:rsid w:val="00722A17"/>
    <w:rsid w:val="00723F4F"/>
    <w:rsid w:val="00755AE0"/>
    <w:rsid w:val="0075761B"/>
    <w:rsid w:val="00757B83"/>
    <w:rsid w:val="00774358"/>
    <w:rsid w:val="00785C5D"/>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31EB"/>
    <w:rsid w:val="008053B3"/>
    <w:rsid w:val="00820315"/>
    <w:rsid w:val="00823073"/>
    <w:rsid w:val="0082316D"/>
    <w:rsid w:val="00832921"/>
    <w:rsid w:val="008334EC"/>
    <w:rsid w:val="00834472"/>
    <w:rsid w:val="00836A5D"/>
    <w:rsid w:val="00840119"/>
    <w:rsid w:val="008427F2"/>
    <w:rsid w:val="00843B45"/>
    <w:rsid w:val="0084571C"/>
    <w:rsid w:val="00863129"/>
    <w:rsid w:val="00863EEE"/>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7BB7"/>
    <w:rsid w:val="0090337E"/>
    <w:rsid w:val="009049D8"/>
    <w:rsid w:val="00910609"/>
    <w:rsid w:val="009125E2"/>
    <w:rsid w:val="00914C7E"/>
    <w:rsid w:val="00915841"/>
    <w:rsid w:val="00922098"/>
    <w:rsid w:val="009328FA"/>
    <w:rsid w:val="00936A78"/>
    <w:rsid w:val="009375E1"/>
    <w:rsid w:val="009476BF"/>
    <w:rsid w:val="00952853"/>
    <w:rsid w:val="00963F47"/>
    <w:rsid w:val="009646E4"/>
    <w:rsid w:val="00977EC3"/>
    <w:rsid w:val="00980313"/>
    <w:rsid w:val="0098631D"/>
    <w:rsid w:val="009877C8"/>
    <w:rsid w:val="009A2552"/>
    <w:rsid w:val="009B0B52"/>
    <w:rsid w:val="009B17A9"/>
    <w:rsid w:val="009B211F"/>
    <w:rsid w:val="009B3F8C"/>
    <w:rsid w:val="009B4C2E"/>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658A"/>
    <w:rsid w:val="00A27829"/>
    <w:rsid w:val="00A30886"/>
    <w:rsid w:val="00A31218"/>
    <w:rsid w:val="00A46F1E"/>
    <w:rsid w:val="00A76CDD"/>
    <w:rsid w:val="00A82395"/>
    <w:rsid w:val="00A9389A"/>
    <w:rsid w:val="00A93FF5"/>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0FE"/>
    <w:rsid w:val="00BC1961"/>
    <w:rsid w:val="00BC487A"/>
    <w:rsid w:val="00BD1058"/>
    <w:rsid w:val="00BD50F6"/>
    <w:rsid w:val="00BD5391"/>
    <w:rsid w:val="00BD5987"/>
    <w:rsid w:val="00BD764C"/>
    <w:rsid w:val="00BF56B2"/>
    <w:rsid w:val="00BF56C9"/>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20B6F"/>
    <w:rsid w:val="00D36BA2"/>
    <w:rsid w:val="00D37CF4"/>
    <w:rsid w:val="00D4487C"/>
    <w:rsid w:val="00D45A3A"/>
    <w:rsid w:val="00D63D33"/>
    <w:rsid w:val="00D73352"/>
    <w:rsid w:val="00D74EA4"/>
    <w:rsid w:val="00D84E46"/>
    <w:rsid w:val="00D935C3"/>
    <w:rsid w:val="00DA0266"/>
    <w:rsid w:val="00DA0F4B"/>
    <w:rsid w:val="00DA477E"/>
    <w:rsid w:val="00DB4BB0"/>
    <w:rsid w:val="00DD0C2F"/>
    <w:rsid w:val="00DD5711"/>
    <w:rsid w:val="00DE461D"/>
    <w:rsid w:val="00E04039"/>
    <w:rsid w:val="00E0595C"/>
    <w:rsid w:val="00E14608"/>
    <w:rsid w:val="00E15EBE"/>
    <w:rsid w:val="00E21E67"/>
    <w:rsid w:val="00E30EBF"/>
    <w:rsid w:val="00E316C0"/>
    <w:rsid w:val="00E31E03"/>
    <w:rsid w:val="00E424CB"/>
    <w:rsid w:val="00E51170"/>
    <w:rsid w:val="00E52D70"/>
    <w:rsid w:val="00E55534"/>
    <w:rsid w:val="00E565DC"/>
    <w:rsid w:val="00E57DF6"/>
    <w:rsid w:val="00E63DBE"/>
    <w:rsid w:val="00E7116D"/>
    <w:rsid w:val="00E72429"/>
    <w:rsid w:val="00E83680"/>
    <w:rsid w:val="00E914D1"/>
    <w:rsid w:val="00E960D8"/>
    <w:rsid w:val="00EB488E"/>
    <w:rsid w:val="00EB5FCA"/>
    <w:rsid w:val="00EC30D5"/>
    <w:rsid w:val="00ED7F68"/>
    <w:rsid w:val="00EF2575"/>
    <w:rsid w:val="00EF5828"/>
    <w:rsid w:val="00F048D4"/>
    <w:rsid w:val="00F207FE"/>
    <w:rsid w:val="00F20920"/>
    <w:rsid w:val="00F23212"/>
    <w:rsid w:val="00F30ECD"/>
    <w:rsid w:val="00F33B16"/>
    <w:rsid w:val="00F353EA"/>
    <w:rsid w:val="00F36C27"/>
    <w:rsid w:val="00F56318"/>
    <w:rsid w:val="00F67C95"/>
    <w:rsid w:val="00F74540"/>
    <w:rsid w:val="00F75B79"/>
    <w:rsid w:val="00F82525"/>
    <w:rsid w:val="00F91AC4"/>
    <w:rsid w:val="00F97FEA"/>
    <w:rsid w:val="00FA2DD8"/>
    <w:rsid w:val="00FB2065"/>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0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0F30E4"/>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wirtgen-group.co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wirtgen-group.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754</Words>
  <Characters>4752</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5496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10</cp:revision>
  <cp:lastPrinted>2021-10-20T14:00:00Z</cp:lastPrinted>
  <dcterms:created xsi:type="dcterms:W3CDTF">2025-09-30T06:44:00Z</dcterms:created>
  <dcterms:modified xsi:type="dcterms:W3CDTF">2025-10-17T19:58:00Z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